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VISTO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La necesidad de readecuar los Salarios del Personal Municipal; y</w:t>
      </w:r>
    </w:p>
    <w:p w:rsidR="00000000" w:rsidDel="00000000" w:rsidP="00000000" w:rsidRDefault="00000000" w:rsidRPr="00000000" w14:paraId="00000004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CONSIDERANDO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Que las pautas del Aumento Salarial, han sido acordadas con la Asociación de Trabajadores Municipales, a efectos de mantener actualizados los ingresos;</w:t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Que dicho incremento es del 20% sobre el sueldo básico vigente para todo el Personal Municipal y Funcionarios a partir del 1° de Abril del corriente año</w:t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Que de acuerdo a la proyección de Recursos para el presente Ejercicio Fiscal, se podrá hacer frente a los incrementos salariales que más adelante se detallan;</w:t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vertAlign w:val="baseline"/>
          <w:rtl w:val="0"/>
        </w:rPr>
        <w:t xml:space="preserve">POR ELLO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 xml:space="preserve">El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HONORABLE CONCEJO DELIBERANTE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, en ejercicio de las atribuciones que le son propias, sanciona con fuerza de –</w:t>
      </w:r>
    </w:p>
    <w:p w:rsidR="00000000" w:rsidDel="00000000" w:rsidP="00000000" w:rsidRDefault="00000000" w:rsidRPr="00000000" w14:paraId="00000010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Arial" w:cs="Arial" w:eastAsia="Arial" w:hAnsi="Arial"/>
          <w:b w:val="0"/>
          <w:sz w:val="32"/>
          <w:szCs w:val="3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32"/>
          <w:szCs w:val="32"/>
          <w:vertAlign w:val="baseline"/>
          <w:rtl w:val="0"/>
        </w:rPr>
        <w:t xml:space="preserve">O R D E N A N Z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ARTICULO 1º):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Increméntese a partir del 1° de Abril de 2021, en un 20% los sueldos básicos de los Funcionarios, de acuerdo al siguiente detalle:</w:t>
      </w:r>
    </w:p>
    <w:p w:rsidR="00000000" w:rsidDel="00000000" w:rsidP="00000000" w:rsidRDefault="00000000" w:rsidRPr="00000000" w14:paraId="0000001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3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637"/>
        <w:gridCol w:w="4096"/>
        <w:tblGridChange w:id="0">
          <w:tblGrid>
            <w:gridCol w:w="5637"/>
            <w:gridCol w:w="4096"/>
          </w:tblGrid>
        </w:tblGridChange>
      </w:tblGrid>
      <w:tr>
        <w:trPr>
          <w:trHeight w:val="299" w:hRule="atLeast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Intendente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$ 284.442,88.-</w:t>
            </w:r>
          </w:p>
        </w:tc>
      </w:tr>
      <w:tr>
        <w:trPr>
          <w:trHeight w:val="299" w:hRule="atLeast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Secretarios-Contador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9">
            <w:pPr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$ 127.999,30.-</w:t>
            </w:r>
          </w:p>
        </w:tc>
      </w:tr>
      <w:tr>
        <w:trPr>
          <w:trHeight w:val="319" w:hRule="atLeast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Subsecretarios – Subcontador – Juez de Faltas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B">
            <w:pPr>
              <w:jc w:val="right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$ 85.332,87.-</w:t>
            </w:r>
          </w:p>
        </w:tc>
      </w:tr>
    </w:tbl>
    <w:p w:rsidR="00000000" w:rsidDel="00000000" w:rsidP="00000000" w:rsidRDefault="00000000" w:rsidRPr="00000000" w14:paraId="0000001C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ARTICULO 2º):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Increméntese a partir del 1° de Abril de 2021, en un 20% los sueldos básicos del Personal Municipal, de acuerdo al siguiente detalle: </w:t>
      </w:r>
    </w:p>
    <w:p w:rsidR="00000000" w:rsidDel="00000000" w:rsidP="00000000" w:rsidRDefault="00000000" w:rsidRPr="00000000" w14:paraId="0000001E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                                                                                                               </w:t>
      </w:r>
    </w:p>
    <w:tbl>
      <w:tblPr>
        <w:tblStyle w:val="Table2"/>
        <w:tblW w:w="973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054"/>
        <w:gridCol w:w="709"/>
        <w:gridCol w:w="1971"/>
        <w:tblGridChange w:id="0">
          <w:tblGrid>
            <w:gridCol w:w="7054"/>
            <w:gridCol w:w="709"/>
            <w:gridCol w:w="1971"/>
          </w:tblGrid>
        </w:tblGridChange>
      </w:tblGrid>
      <w:tr>
        <w:trPr>
          <w:trHeight w:val="316" w:hRule="atLeast"/>
        </w:trPr>
        <w:tc>
          <w:tcPr>
            <w:vAlign w:val="top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Director de Compras            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$ 56.882,41.-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Tesorera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$ 56.882,41.-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Directores 30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$ 44.648,68.-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Directores 38 ½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$ 57.301.69.-  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Directores 48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$ 71.441,05.-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Concejales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$ 71.110,72.-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Jefe Departamento 48 hs.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574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$ 42.642.67.- </w:t>
            </w:r>
          </w:p>
        </w:tc>
      </w:tr>
      <w:tr>
        <w:trPr>
          <w:trHeight w:val="316" w:hRule="atLeast"/>
        </w:trPr>
        <w:tc>
          <w:tcPr>
            <w:vAlign w:val="top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Jefe Departamento 38 ½ hs.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$ 39.325,64.-</w:t>
            </w:r>
          </w:p>
        </w:tc>
      </w:tr>
      <w:tr>
        <w:trPr>
          <w:trHeight w:val="316" w:hRule="atLeast"/>
        </w:trPr>
        <w:tc>
          <w:tcPr>
            <w:vAlign w:val="top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Jefe Departamento 30 hs.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584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$ 31.890,22.-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Jefe de División 48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$ 39.723,17.-</w:t>
            </w:r>
          </w:p>
        </w:tc>
      </w:tr>
      <w:tr>
        <w:trPr>
          <w:trHeight w:val="334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Jefe División 38 ½ hs.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tabs>
                <w:tab w:val="center" w:pos="1351"/>
                <w:tab w:val="right" w:pos="2702"/>
              </w:tabs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578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tabs>
                <w:tab w:val="center" w:pos="1351"/>
                <w:tab w:val="right" w:pos="2702"/>
              </w:tabs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$ 37.051,06.-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Jefe División 30 hs.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$ 27.308,38.-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4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Profesional 48 hs. Clase “A” (Médicos)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$ 67.908,77.-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4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Profesional 48 hs. Clase “B”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$ 35.660,98.-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Profesional 46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603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$ 34.225,25.-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Profesional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535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$ 32.010,44.-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4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Profesional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537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$ 26.405,88.-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577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$ 37.899,56.-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555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$ 30.982,22.-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$ 26.238,05.-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563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$ 36.674,20.-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565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$ 30.435,25.-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III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560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$ 31.988,65.-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III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532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$.28.985,92-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IV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554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$ 29.414,11.-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Técnico Clase IV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480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$ 25.955,17.-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6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$ 25.723,66.-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7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II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515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$ 24.734,23.-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7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III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536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$ 23.334,19-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7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IV 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$ 22.013,41.-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7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 38 1/2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$ 33.012,35-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7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566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$ 36.647,99-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7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505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$ 30.491,17.-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8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Administrativo Clase IV 40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$ 28.444,29.-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8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Obrero Clase 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$ 35.638,70.-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8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Obrero Clase II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$ 32.696,11.-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8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Obrero Clase III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$ 31.139,17.-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8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Obrero Clase IV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$ 30.545,28.-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9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Obrero Clase V 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$.29.243,88.-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9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Obrero Ingresante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510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$ 22.013,41.-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9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$ 25.723,66.-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9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II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518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$ 24.172,04.-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9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III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517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$ 23.334,19.-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IV  30hs.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568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$ 22.013,41.-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$ 35.638,70.-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530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$ 32.696,11.-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A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III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$.31.139,17.-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A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 IV  38 ½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$ 30.545,28.-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A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 V 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$ 29.243,88.-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B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570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$ 38.386,37.-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B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561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$ 36.909,97.-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B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III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$ 36.484,77.-</w:t>
            </w:r>
          </w:p>
        </w:tc>
      </w:tr>
      <w:tr>
        <w:trPr>
          <w:trHeight w:val="147" w:hRule="atLeast"/>
        </w:trPr>
        <w:tc>
          <w:tcPr>
            <w:vAlign w:val="top"/>
          </w:tcPr>
          <w:p w:rsidR="00000000" w:rsidDel="00000000" w:rsidP="00000000" w:rsidRDefault="00000000" w:rsidRPr="00000000" w14:paraId="000000B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de Servicio y Maestranza Clase  IV 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$ 33.678,27.-</w:t>
            </w:r>
          </w:p>
        </w:tc>
      </w:tr>
    </w:tbl>
    <w:p w:rsidR="00000000" w:rsidDel="00000000" w:rsidP="00000000" w:rsidRDefault="00000000" w:rsidRPr="00000000" w14:paraId="000000BE">
      <w:pPr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ARTICULO 3º):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Increméntese a partir del 1° de Abril de 2021, en un 20% los sueldos básicos del Personal Jornalizado y Mensualizado Eventual dependiendo del régimen de horario de acuerdo al siguiente detalle: </w:t>
      </w:r>
    </w:p>
    <w:p w:rsidR="00000000" w:rsidDel="00000000" w:rsidP="00000000" w:rsidRDefault="00000000" w:rsidRPr="00000000" w14:paraId="000000C0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0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474"/>
        <w:gridCol w:w="926"/>
        <w:gridCol w:w="1909"/>
        <w:tblGridChange w:id="0">
          <w:tblGrid>
            <w:gridCol w:w="6474"/>
            <w:gridCol w:w="926"/>
            <w:gridCol w:w="1909"/>
          </w:tblGrid>
        </w:tblGridChange>
      </w:tblGrid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Jefe de Guardavidas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$ 39.960,88.-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Guardavidas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$ 34.154,57.-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Telefonista Playa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$ 34.154,57.-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Supervisor Playa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$ 34.154,57.-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C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Radio Operador Playa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$ 34.154,57.-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D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Chofer Playa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$ 34.154,57.-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D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Lancheros Playa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650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$ 34.154,57.-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D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Inspector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$ 24.156,64.-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D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Inspector Verano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$ 27.233.00.-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D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Inspector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$ 36.742,28.-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D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Chofer Ambulancia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$ 36.742,28.-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E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Vigilancia Baños Públicos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$ 22.295,94. 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E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Atención Pública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$ 22.295,94.-          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E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Médico de Playa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$ 36.790,74.-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E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Guía Faro Recalada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$ 22.295,94.-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E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Enfermero de Playa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$ 30.742,28.-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F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Mantenimiento de Playa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269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$ 29.140,22.-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F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Jornalizado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490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$ 22.191,04.-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F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Jornalizado 38 ½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495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$ 29.179,78.-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0F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Clase A- 48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$ 36.742,28.-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0F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Clase B- 48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$ 31.639,22.-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10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Clase B- 44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548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$ 28.769,68.-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103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Clase G- 24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$ 17.222,56.-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106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Clase E- 30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$ 22.053,85.-</w:t>
            </w:r>
          </w:p>
        </w:tc>
      </w:tr>
      <w:tr>
        <w:trPr>
          <w:trHeight w:val="310" w:hRule="atLeast"/>
        </w:trPr>
        <w:tc>
          <w:tcPr>
            <w:vAlign w:val="top"/>
          </w:tcPr>
          <w:p w:rsidR="00000000" w:rsidDel="00000000" w:rsidP="00000000" w:rsidRDefault="00000000" w:rsidRPr="00000000" w14:paraId="00000109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Clase D- 38 ½ 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400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$ 28.234,15.-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10C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Administrativo 36 hs.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$ 26.885,27.-</w:t>
            </w:r>
          </w:p>
        </w:tc>
      </w:tr>
      <w:tr>
        <w:trPr>
          <w:trHeight w:val="327" w:hRule="atLeast"/>
        </w:trPr>
        <w:tc>
          <w:tcPr>
            <w:vAlign w:val="top"/>
          </w:tcPr>
          <w:p w:rsidR="00000000" w:rsidDel="00000000" w:rsidP="00000000" w:rsidRDefault="00000000" w:rsidRPr="00000000" w14:paraId="0000010F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Personal Mensualizado Clase H.  20 hs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304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Arial" w:cs="Arial" w:eastAsia="Arial" w:hAnsi="Arial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vertAlign w:val="baseline"/>
                <w:rtl w:val="0"/>
              </w:rPr>
              <w:t xml:space="preserve">$14.001,64.-</w:t>
            </w:r>
          </w:p>
        </w:tc>
      </w:tr>
    </w:tbl>
    <w:p w:rsidR="00000000" w:rsidDel="00000000" w:rsidP="00000000" w:rsidRDefault="00000000" w:rsidRPr="00000000" w14:paraId="00000112">
      <w:pPr>
        <w:jc w:val="both"/>
        <w:rPr>
          <w:rFonts w:ascii="Arial" w:cs="Arial" w:eastAsia="Arial" w:hAnsi="Arial"/>
          <w:b w:val="0"/>
          <w:sz w:val="24"/>
          <w:szCs w:val="24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Arial" w:cs="Arial" w:eastAsia="Arial" w:hAnsi="Arial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ARTICULO 4°):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Facultase al Departamento Ejecutivo a realizar las adecuaciones presupuestarias que demande el correcto cumplimiento de lo establecido en la presente Norma.-</w:t>
      </w:r>
    </w:p>
    <w:p w:rsidR="00000000" w:rsidDel="00000000" w:rsidP="00000000" w:rsidRDefault="00000000" w:rsidRPr="00000000" w14:paraId="00000115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u w:val="single"/>
          <w:vertAlign w:val="baseline"/>
          <w:rtl w:val="0"/>
        </w:rPr>
        <w:t xml:space="preserve">ARTICULO 5°):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De forma.-</w:t>
      </w:r>
    </w:p>
    <w:p w:rsidR="00000000" w:rsidDel="00000000" w:rsidP="00000000" w:rsidRDefault="00000000" w:rsidRPr="00000000" w14:paraId="00000117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Arial" w:cs="Arial" w:eastAsia="Arial" w:hAnsi="Arial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20163" w:w="12242" w:orient="portrait"/>
      <w:pgMar w:bottom="1417" w:top="1417" w:left="1701" w:right="118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2657"/>
        <w:tab w:val="center" w:pos="4819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50165</wp:posOffset>
              </wp:positionV>
              <wp:extent cx="6172200" cy="0"/>
              <wp:effectExtent b="4763" l="0" r="0" t="4763"/>
              <wp:wrapNone/>
              <wp:docPr id="1" name=""/>
              <a:graphic>
                <a:graphicData uri="http://schemas.microsoft.com/office/word/2010/wordprocessingShape">
                  <wps:wsp>
                    <wps:cNvSpPr/>
                    <wps:spPr>
                      <a:xfrm flipV="1" rot="21600000">
                        <a:off x="0" y="0"/>
                        <a:ext cx="6172200" cy="0"/>
                      </a:xfrm>
                      <a:prstGeom prst="line"/>
                      <a:solidFill>
                        <a:srgbClr val="FFFFFF"/>
                      </a:solidFill>
                      <a:ln cap="flat" cmpd="sng" w="9525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50165</wp:posOffset>
              </wp:positionV>
              <wp:extent cx="6172200" cy="9526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72200" cy="9526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